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SN-5030 (Sachsen) — Ausnahmen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 gilt nicht für:</w:t>
      </w:r>
    </w:p>
    <w:p>
      <w:r>
        <w:t xml:space="preserve">die ordnungsgemäße fischereiliche Bewirtschaftung in der bisherigen Art und im bisherigen Umfang auch unter Benutzung von Wasserfahrzeugen durch den Fischereiausübungsberechtigten;</w:t>
      </w:r>
    </w:p>
    <w:p>
      <w:r>
        <w:t xml:space="preserve">alle Handlungen, inbegriffen die Benutzung von Wasserfahrzeugen, die die Landestalsperrenverwaltung im Rahmen ihrer Aufgaben zu Betrieb, Bewirtschaftung, Überwachung und Havariebekämpfung an Absperrbauwerken, auf Wasserflächen und im Uferbereich ausführen muß;</w:t>
      </w:r>
    </w:p>
    <w:p>
      <w:r>
        <w:t xml:space="preserve">den Einsatz von Wasserfahrzeugen bei Havarien und Unfällen;</w:t>
      </w:r>
    </w:p>
    <w:p>
      <w:r>
        <w:t xml:space="preserve">den Einsatz von Wasserfahrzeugen der Wasserwacht;</w:t>
      </w:r>
    </w:p>
    <w:p>
      <w:r>
        <w:t xml:space="preserve">das Angeln vom Ufer aus;</w:t>
      </w:r>
    </w:p>
    <w:p>
      <w:r>
        <w:t xml:space="preserve">den Fahrgastschiffverkehr in der bisher ausgeübten Art und Weise.</w:t>
      </w:r>
    </w:p>
    <w:p>
      <w:r>
        <w:t xml:space="preserve">die Ausübung von Tauchsport ausschließlich vor dem Gelände des Tauchclubs „Nemo Plauen e. V.“ mit Tauchein- und Ausstieg in einem Abstand zur Uferlinie bis 3 Meter ohne Einbringen von Booten oder anderen technischen Hilfsmitteln.</w:t>
      </w:r>
    </w:p>
    <w:p>
      <w:r>
        <w:rPr>
          <w:color w:val="555555"/>
          <w:sz w:val="17"/>
        </w:rPr>
        <w:t xml:space="preserve">Zitiervorschlag: § 5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