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SN-5028 (Sachsen) — Ausgliederung aus dem Schutzgebiet</w:t>
      </w:r>
    </w:p>
    <w:p>
      <w:r>
        <w:rPr>
          <w:color w:val="555555"/>
          <w:sz w:val="18"/>
        </w:rPr>
        <w:t xml:space="preserve">Verordnung des Regierungspräsidiums Leipzig zur Änderung der Abgrenzung des Landschaftsschutzgebietes „Partheaue“</w:t>
      </w:r>
    </w:p>
    <w:p>
      <w:r>
        <w:rPr>
          <w:color w:val="555555"/>
          <w:sz w:val="18"/>
        </w:rPr>
        <w:t xml:space="preserve">Landesrecht Sachsen</w:t>
      </w:r>
    </w:p>
    <w:p>
      <w:r>
        <w:rPr>
          <w:color w:val="555555"/>
          <w:sz w:val="18"/>
        </w:rPr>
        <w:t xml:space="preserve">Stand: 26.08.2026 (konsolidierte Textfassung, kein amtliches Inkrafttretensdatum)</w:t>
      </w:r>
    </w:p>
    <w:p>
      <w:r>
        <w:t xml:space="preserve">Die in § 2 näher bezeichneten Flächen auf dem Gebiet der Stadt Naunhof, Ortsteil Lindhardt und der Gemeinde Parthenstein, Ortsteil Pomßen im Muldentalkreis werden aus dem Landschaftsschutzgebiet „Partheaue“, festgesetzt durch Verordnung des Regierungspräsidiums Leipzig zur Festsetzung des Landschaftsschutzgebietes „Partheaue“ vom 17. Februar 1994 (SächsGVBl. S. 692), ausgegliedert.</w:t>
      </w:r>
    </w:p>
    <w:p>
      <w:r>
        <w:rPr>
          <w:color w:val="555555"/>
          <w:sz w:val="17"/>
        </w:rPr>
        <w:t xml:space="preserve">Zitiervorschlag: § 1 SN-5028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https://recht.nulegal.eu/gesetze/SN-5028/1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