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SN-5021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1 --&gt; SächsNatSchG --&gt;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1 --&gt; SächsNatSchG --&gt;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 oder ausbaut,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Wohnwagen, sonstige Fahrzeuge oder Verkaufsstände aufstellt oder motorgetriebene Schlitten benutzt;</w:t>
      </w:r>
    </w:p>
    <w:p>
      <w:r>
        <w:t xml:space="preserve">12. entgegen § 4 Abs. 2 Nr. 12 Flächen außerhalb der Straßen und Wege betritt, auf diesen reitet oder diese mit motorgetriebenen oder bespannten Fahrzeugen befährt;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und den Naturgenuss zu beeinträchtigen;</w:t>
      </w:r>
    </w:p>
    <w:p>
      <w:r>
        <w:t xml:space="preserve">15. entgegen § 4 Abs. 2 Nr. 15 Hunde unangeleint laufen lässt;</w:t>
      </w:r>
    </w:p>
    <w:p>
      <w:r>
        <w:t xml:space="preserve">16. entgegen § 4 Abs. 2 Nr. 16 mit Luftfahrzeugen startet oder landet oder</w:t>
      </w:r>
    </w:p>
    <w:p>
      <w:r>
        <w:t xml:space="preserve">17. entgegen § 4 Abs. 2 Nr. 17 von der Naturschutzbehörde errichtete Schutz- oder Hinweiseinrichtungen oder Markierungen verrückt, entfernt oder beschädigt,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1 --&gt; SächsNatSchG --&gt; handelt des Weiteren, wer vorsätzlich oder fahrlässig</w:t>
      </w:r>
    </w:p>
    <w:p>
      <w:r>
        <w:t xml:space="preserve">1. entgegen § 5 Nr. 1 Jagdeinrichtungen anlegt, ohne dies spätestens vier Wochen vorher bei der Naturschutzbehörde anzuzeigen;</w:t>
      </w:r>
    </w:p>
    <w:p>
      <w:r>
        <w:t xml:space="preserve">2. entgegen § 5 Nr. 2 Buchst. a Biozide einbringt;</w:t>
      </w:r>
    </w:p>
    <w:p>
      <w:r>
        <w:t xml:space="preserve">3. entgegen § 5 Nr. 2 Buchst. b Kahlhiebe im Sinne von § 19 SächsWaldG vornimmt;</w:t>
      </w:r>
    </w:p>
    <w:p>
      <w:r>
        <w:t xml:space="preserve">4. entgegen § 5 Nr. 2 Buchst. c Erstaufforstungen ohne Genehmigung der Naturschutzbehörde vornimmt;</w:t>
      </w:r>
    </w:p>
    <w:p>
      <w:r>
        <w:t xml:space="preserve">5. entgegen § 5 Nr. 3 Buchst. a Maßnahmen zur Mahd, zur Beweidung, Düngung oder zum Biozideinsatz vornimmt, ohne diese spätestens sechs Wochen vorher bei der Naturschutzbehörde anzuzeigen;</w:t>
      </w:r>
    </w:p>
    <w:p>
      <w:r>
        <w:t xml:space="preserve">6. entgegen § 5 Nr. 3 Buchst. b die Winzerwiese sowie die südlichen Ufersäume des Gosebaches beweidet;</w:t>
      </w:r>
    </w:p>
    <w:p>
      <w:r>
        <w:t xml:space="preserve">7. entgegen § 5 Nr. 3 Buchst. c Weihnachtsbaum- oder Schmuckreisigkulturen anlegt;</w:t>
      </w:r>
    </w:p>
    <w:p>
      <w:r>
        <w:t xml:space="preserve">8. entgegen § 5 Nr. 8 Veranstaltungen ohne Genehmigung der Naturschutzbehörde vornimmt oder</w:t>
      </w:r>
    </w:p>
    <w:p>
      <w:r>
        <w:t xml:space="preserve">9. entgegen § 5 Nr. 9 Tätigkeiten im Rahmen von Forschungsarbeiten einschließlich Dokumentationen und Sicherungsarbeiten ohne Genehmigung der Naturschutzbehörde durchführt.</w:t>
      </w:r>
    </w:p>
    <w:p>
      <w:r>
        <w:t xml:space="preserve">(4) Ordnungswidrig im Sinne des § 61 Abs. 1 Nr. 1 SächsNatSchG handelt, wer vorsätzlich oder fahrlässig einer vollziehbaren Auflage zuwiderhandelt, mit der eine nach § 53 SächsNatSchG erteilte Befreiung oder nach § 7 Abs. 2 dieser Verordnung erteilte Genehmigung versehen worden ist.</w:t>
      </w:r>
    </w:p>
    <w:p>
      <w:r>
        <w:t xml:space="preserve">(5) Ordnungswidrig im Sinne von § 58 Abs. 1 Nr. 5 Buchst. a SächsLJagdG handelt auch, wer vorsätzlich die Jagd anders als durch Ansitzjagd ausübt.</w:t>
      </w:r>
    </w:p>
    <w:p>
      <w:r>
        <w:rPr>
          <w:color w:val="555555"/>
          <w:sz w:val="17"/>
        </w:rPr>
        <w:t xml:space="preserve">Zitiervorschlag: § 8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