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SN-5020 (Sachsen) — Ordnungswidrigkeiten</w:t>
      </w:r>
    </w:p>
    <w:p>
      <w:r>
        <w:rPr>
          <w:color w:val="555555"/>
          <w:sz w:val="18"/>
        </w:rPr>
        <w:t xml:space="preserve">Verordnung des Regierungspräsidiums Dresden zur Festsetzung des Naturschutzgebietes „Elbinseln Pillnitz und Gauernitz“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im Sinne des § 61 Abs. 1 Nr. 1 --&gt;SächsNatSchG --&gt; handelt, wer in dem Naturschutzgebiet vorsätzlich oder fahrlässig Handlungen vornimmt, die geeignet sind, entgegen § 4 Abs. 1 zu einer Zerstörung, Beschädigung oder Veränderung des Schutzgebietes oder seiner Bestandteile oder zu einer nachhaltigen Störung zu führen.</w:t>
      </w:r>
    </w:p>
    <w:p>
      <w:r>
        <w:t xml:space="preserve">(2) Ordnungswidrig im Sinne des § 61 Abs. 1 Nr. 1 --&gt;SächsNatSchG --&gt; handelt insbesondere, wer vorsätzlich oder fahrlässig</w:t>
      </w:r>
    </w:p>
    <w:p>
      <w:r>
        <w:t xml:space="preserve">1. entgegen § 4 Abs. 2 Nr. 1 das Schutzgebiet betritt;</w:t>
      </w:r>
    </w:p>
    <w:p>
      <w:r>
        <w:t xml:space="preserve">2. entgegen § 4 Abs. 2 Nr. 2 mit Wasserfahrzeugen anlandet oder</w:t>
      </w:r>
    </w:p>
    <w:p>
      <w:r>
        <w:t xml:space="preserve">3. entgegen § 4 Abs. 2 Nr. 3 Hunde in das Schutzgebiet laufen lässt.</w:t>
      </w:r>
    </w:p>
    <w:p>
      <w:r>
        <w:t xml:space="preserve">(3) Ordnungswidrig im Sinne des § 61 Abs. 1 Nr. 1 --&gt;SächsNatSchG --&gt; handelt des Weiteren, wer vorsätzlich oder fahrlässig</w:t>
      </w:r>
    </w:p>
    <w:p>
      <w:r>
        <w:t xml:space="preserve">1. entgegen § 5 Nr. 1 Buchst. c Wildfütterungen, Wildäcker, Kirrungen oder sonstige ortsfeste Jagdeinrichtungen anlegt;</w:t>
      </w:r>
    </w:p>
    <w:p>
      <w:r>
        <w:t xml:space="preserve">2. entgegen § 5 Nr. 2 Buchst. a Pflege- und Entwicklungsmaßnahmen außerhalb des Zeitraumes vom 1. Oktober bis zum 31. Januar oder ohne Veranlassung oder Genehmigung durch die Naturschutzbehörde durchführt;</w:t>
      </w:r>
    </w:p>
    <w:p>
      <w:r>
        <w:t xml:space="preserve">3. entgegen § 5 Nr. 2 Buchst. b totholz-, mulm-, höhlen- oder spaltenreiche Einzelbäume entnimmt oder</w:t>
      </w:r>
    </w:p>
    <w:p>
      <w:r>
        <w:t xml:space="preserve">4. entgegen § 5 Nr. 5 Tätigkeiten im Rahmen von Forschungsarbeiten einschließlich Dokumentationen und Sicherungsarbeiten ohne Veranlassung oder Genehmigung der Naturschutzbehörde durchführt.</w:t>
      </w:r>
    </w:p>
    <w:p>
      <w:r>
        <w:t xml:space="preserve">(4) Ordnungswidrig im Sinne des § 61 Abs. 1 Nr. 1 --&gt;SächsNatSchG --&gt; handelt, wer vorsätzlich oder fahrlässig einer vollziehbaren Auflage zuwiderhandelt, mit der eine nach § 53 --&gt;SächsNatSchG --&gt; erteilte Befreiung oder eine nach § 7 Abs. 2 dieser Verordnung erteilte Genehmigung versehen worden ist.</w:t>
      </w:r>
    </w:p>
    <w:p>
      <w:r>
        <w:t xml:space="preserve">(5) Ordnungswidrig im Sinne von § 58 Abs. 1 Nr. 5 Buchst. a SächsLJagdG handelt auch, wer vorsätzlich</w:t>
      </w:r>
    </w:p>
    <w:p>
      <w:r>
        <w:t xml:space="preserve">1. entgegen § 5 Nr. 1 Buchst. a die Baujagd, die Totfallenjagd oder die Jagd auf Federwild ausübt;</w:t>
      </w:r>
    </w:p>
    <w:p>
      <w:r>
        <w:t xml:space="preserve">2. entgegen § 5 Nr. 1 Buchst. b außerhalb des Zeitraumes vom 1. Oktober bis zum 31. Januar eines jeden Jahres ohne Genehmigung der Naturschutzbehörde jagt;</w:t>
      </w:r>
    </w:p>
    <w:p>
      <w:r>
        <w:t xml:space="preserve">3. entgegen § 5 Nr. 1 Buchst. b die Jagd aus anderen Gründen als denen des Jagdschutzes oder zur Verhinderung übermäßigen Wildschadens ausübt oder</w:t>
      </w:r>
    </w:p>
    <w:p>
      <w:r>
        <w:t xml:space="preserve">4. entgegen § 5 Nr. 1 Buchst. b die Jagd anders als durch Ansitz- oder Drückjagd ausübt.</w:t>
      </w:r>
    </w:p>
    <w:p>
      <w:r>
        <w:rPr>
          <w:color w:val="555555"/>
          <w:sz w:val="17"/>
        </w:rPr>
        <w:t xml:space="preserve">Zitiervorschlag: § 8 SN-5020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https://recht.nulegal.eu/gesetze/SN-5020/8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