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SN-5020 (Sachsen) — Befreiungen und Genehmigungen</w:t>
      </w:r>
    </w:p>
    <w:p>
      <w:r>
        <w:rPr>
          <w:color w:val="555555"/>
          <w:sz w:val="18"/>
        </w:rPr>
        <w:t xml:space="preserve">Verordnung des Regierungspräsidiums Dresden zur Festsetzung des Naturschutzgebietes „Elbinseln Pillnitz und Gauernitz“</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53 --&gt;SächsNatSchG --&gt;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SN-5020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https://recht.nulegal.eu/gesetze/SN-5020/7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