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SN-5011 (Sachsen) — In-Kraft-Treten</w:t>
      </w:r>
    </w:p>
    <w:p>
      <w:r>
        <w:rPr>
          <w:color w:val="555555"/>
          <w:sz w:val="18"/>
        </w:rPr>
        <w:t xml:space="preserve">Verordnung des Regierungspräsidiums Leipzig zur Änderung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Tage nach Ablauf der Auslegungsfrist in Kraft.</w:t>
      </w:r>
    </w:p>
    <w:p>
      <w:r>
        <w:t xml:space="preserve">Leipzig, den 14. Juni 2005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SN-5011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