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SN-4991 (Sachsen) — In–Kraft–Treten</w:t>
      </w:r>
    </w:p>
    <w:p>
      <w:r>
        <w:rPr>
          <w:color w:val="555555"/>
          <w:sz w:val="18"/>
        </w:rPr>
        <w:t xml:space="preserve">Verordnung des Regierungspräsidiums Leipzig zur Änderung des Landschaftsschutzgebietes „Partheaue - Machern“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Leipzig, den 25. Oktober 2004</w:t>
      </w:r>
    </w:p>
    <w:p>
      <w:r>
        <w:t xml:space="preserve">Regierungspräsidium Leipzig</w:t>
      </w:r>
    </w:p>
    <w:p>
      <w:r>
        <w:t xml:space="preserve">Steinbach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SN-4991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https://recht.nulegal.eu/gesetze/SN-4991/3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