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SN-4990 (Sachsen) — Ausgliederungsgegenstand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Ausgliederungsgegenstand ist ein Teil der Flurstücke 883/5 und 884/3 der Gemarkung Waldenburg. Die Größe dieser Fläche beträgt zirka 1,5 Hektar.</w:t>
      </w:r>
    </w:p>
    <w:p>
      <w:r>
        <w:t xml:space="preserve">Die Fläche befindet sich direkt westlich des ehemaligen, am nordwestlichen Ortsrand von Dürrenuhlsdorf vorhandenen landwirtschaftlichen Technikstützpunktes.</w:t>
      </w:r>
    </w:p>
    <w:p>
      <w:r>
        <w:t xml:space="preserve">(2) Die ausgegliederte Fläche ist in einer Flurkarte des Regierungspräsidiums Chemnitz vom 8. Oktober 2004 im ungefähren Maßstab 1:2 000 mit einer grünen Grenzlinie eingetragen.</w:t>
      </w:r>
    </w:p>
    <w:p>
      <w:r>
        <w:t xml:space="preserve">Die Flurkarte ist Bestandteil der Verordnung.</w:t>
      </w:r>
    </w:p>
    <w:p>
      <w:r>
        <w:rPr>
          <w:color w:val="555555"/>
          <w:sz w:val="17"/>
        </w:rPr>
        <w:t xml:space="preserve">Zitiervorschlag: § 2 SN-4990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