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SN-4973 (Sachsen) — Gegenstand der Umzonierung</w:t>
      </w:r>
    </w:p>
    <w:p>
      <w:r>
        <w:rPr>
          <w:color w:val="555555"/>
          <w:sz w:val="18"/>
        </w:rPr>
        <w:t xml:space="preserve">Erste Verordnung des Regierungspräsidiums Chemnitz zur Änderung der Zonierung des Naturparks „Erzgebirge/Vogtland“ auf dem Gebiet der Stadt Marienberg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Fläche 1:</w:t>
      </w:r>
    </w:p>
    <w:p>
      <w:r>
        <w:t xml:space="preserve">Eine Fläche zwischen Weißtaubner Weg und Eisenbahngelände auf dem Gebiet der Gemarkungen Lauterbach und Marienberg wird aus der Schutzzone II in die Entwicklungszone überführt (umzoniert).</w:t>
      </w:r>
    </w:p>
    <w:p>
      <w:r>
        <w:t xml:space="preserve">Diese Fläche umfasst in der Gemarkung Lauterbach folgende Flurstücke: 1124/2, 1126, 1130/1, 1130/2, 1130/3, 1131/1, 1131/3, 1146/2, 1147/3, 1147/5, 1147/7, 1147/8, 1147/9, 1147/10, 1147/11, 1154, 1154a, 1155/3, 1155/4, 1155/5, 1155/10, 1155/11, 1155/12, 1155/13, 1155/14, 1155/15, 1155/16, 1155/17, 1155/18, 1156/2, 1169/3, 1169/5, 1169/6, 1170/2, 1171/1, 1172, 1178, 1179a, 1181b, 1181c, 1181/2, 1181/5, 1181/6, 1181/7, 1181/9, 1181/10, 1233, 1233a, 1234/2, 1234/3, 1234/4, 1234/5, 1234/6, 1234/7, 1234/8, 1234/9, 1234/10, 1242/3, 1254/1.</w:t>
      </w:r>
    </w:p>
    <w:p>
      <w:r>
        <w:t xml:space="preserve">Diese Fläche umfasst in der Gemarkung Marienberg folgende Flurstücke: 1290/2 (teilweise), 1292, 1293/3.</w:t>
      </w:r>
    </w:p>
    <w:p>
      <w:r>
        <w:t xml:space="preserve">Die Größe der umzonierten Fläche beträgt zirka 7,2 Hektar.</w:t>
      </w:r>
    </w:p>
    <w:p>
      <w:r>
        <w:t xml:space="preserve">(2) Fläche 2:</w:t>
      </w:r>
    </w:p>
    <w:p>
      <w:r>
        <w:t xml:space="preserve">Das Gewerbegebiet „Süd“ und ein westlich daran angrenzendes Gehöft auf dem Gebiet der Gemarkung Marienberg werden aus der Schutzzone II in die Entwicklungszone überführt.</w:t>
      </w:r>
    </w:p>
    <w:p>
      <w:r>
        <w:t xml:space="preserve">Diese Fläche umfasst folgende Flurstücke: 972 (teilweise), 973, 975a, 977/1 (teilweise), 979/1 (teilweise), 983/1, 984/4 (teilweise), 990/1 (teilweise), 991, 1065/2 (teilweise).</w:t>
      </w:r>
    </w:p>
    <w:p>
      <w:r>
        <w:t xml:space="preserve">Die Größe der umzonierten Fläche beträgt zirka 6,4 Hektar.</w:t>
      </w:r>
    </w:p>
    <w:p>
      <w:r>
        <w:t xml:space="preserve">(3) Fläche 3:</w:t>
      </w:r>
    </w:p>
    <w:p>
      <w:r>
        <w:t xml:space="preserve">Wesentliche Teile des Naherholungsgebiets „Am Rätzteich“ auf dem Gebiet der Gemarkung Marienberg werden aus der Schutzzone II in die Entwicklungszone überführt.</w:t>
      </w:r>
    </w:p>
    <w:p>
      <w:r>
        <w:t xml:space="preserve">Diese Fläche umfasst folgende Flurstücke: 1779/1, 1779/2, 1780, 1781, 1793 (teilweise), 1797 (teilweise), 1893 (teilweise), 1977/1, 1977/2, 1977/3, 1977/4, 1977/5, 1979/2, 1979/3.</w:t>
      </w:r>
    </w:p>
    <w:p>
      <w:r>
        <w:t xml:space="preserve">Die Größe der umzonierten Fläche beträgt zirka 7,2 Hektar.</w:t>
      </w:r>
    </w:p>
    <w:p>
      <w:r>
        <w:t xml:space="preserve">(4) Fläche 4:</w:t>
      </w:r>
    </w:p>
    <w:p>
      <w:r>
        <w:t xml:space="preserve">Eine Fläche zwischen dem sogenannten Reiter an der Bundesstraße 174 und der Alten Görkauer Straße/Püschelweg auf dem Gebiet der Gemarkung Marienberg wird aus der Entwicklungszone in die Schutzzone II überführt.</w:t>
      </w:r>
    </w:p>
    <w:p>
      <w:r>
        <w:t xml:space="preserve">Diese Fläche umfasst folgende Flurstücke: 1011/1, 1013, 1015/1 (teilweise), 1017/4, 1017/7 (teilweise), 1041 (teilweise), 1043, 1044, 1045, 1047, 1048, 1049 (teilweise), 1050 (teilweise), 1090 (teilweise), 1091.</w:t>
      </w:r>
    </w:p>
    <w:p>
      <w:r>
        <w:t xml:space="preserve">Die Größe der umzonierten Fläche beträgt zirka 28,1 Hektar.</w:t>
      </w:r>
    </w:p>
    <w:p>
      <w:r>
        <w:t xml:space="preserve">(5) Die im Bereich der Flächen nach den Absätzen 1 bis 4 geänderten Naturparkgrenzen sind in den Flurkarten 1 bis 4 des Regierungspräsidiums Chemnitz vom 11. Dezember 2003 in den Maßstäben 1 : 2 000 beziehungsweise 1 : 5 000 mit einer violett gefärbten Linie eingetragen. Die Nummer der Flurkarte entspricht der Nummer der jeweiligen Fläche.</w:t>
      </w:r>
    </w:p>
    <w:p>
      <w:r>
        <w:t xml:space="preserve">(6) Die ungefähre Lage der Umzonierungsflächen ist in einer topografischen Übersichtskarte des Regierungspräsidiums Chemnitz vom 11. Dezember 2003 im Maßstab 1 : 25 000 mit einem Kreissymbol lokalisiert.</w:t>
      </w:r>
    </w:p>
    <w:p>
      <w:r>
        <w:t xml:space="preserve">(7) Die vier Flurkarten und die Übersichtskarte sind Bestandteil dieser Verordnung.</w:t>
      </w:r>
    </w:p>
    <w:p>
      <w:r>
        <w:rPr>
          <w:color w:val="555555"/>
          <w:sz w:val="17"/>
        </w:rPr>
        <w:t xml:space="preserve">Zitiervorschlag: § 2 SN-4973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https://recht.nulegal.eu/gesetze/SN-4973/2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