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SN-4970 (Sachsen) — Gegenstand der Umzonierung</w:t>
      </w:r>
    </w:p>
    <w:p>
      <w:r>
        <w:rPr>
          <w:color w:val="555555"/>
          <w:sz w:val="18"/>
        </w:rPr>
        <w:t xml:space="preserve">Erste Verordnung des Regierungspräsidiums Chemnitz zur Änderung der Zonierung des Naturparks „Erzgebirge/Vogtland“ auf dem Gebiet der Gemeinde Sehmatal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Fläche 1:</w:t>
      </w:r>
    </w:p>
    <w:p>
      <w:r>
        <w:t xml:space="preserve">Eine in der Nähe des Bahnhaltepunktes Unterneudorf befindliche Fläche wird aus der Schutzzone II in die Entwicklungszone überführt (umzoniert).</w:t>
      </w:r>
    </w:p>
    <w:p>
      <w:r>
        <w:t xml:space="preserve">Diese Fläche umfasst einen Teil des Flurstücks 444/16 der Gemarkung Neudorf.</w:t>
      </w:r>
    </w:p>
    <w:p>
      <w:r>
        <w:t xml:space="preserve">Die Größe der umzonierten Fläche beträgt zirka 1,5 Hektar.</w:t>
      </w:r>
    </w:p>
    <w:p>
      <w:r>
        <w:t xml:space="preserve">(2) Fläche 2:</w:t>
      </w:r>
    </w:p>
    <w:p>
      <w:r>
        <w:t xml:space="preserve">Eine vor dem Ortseingang Kretscham-Rothensehma unmittelbar nördlich an der Staatsstraße S 266, aus Richtung der Ortslage Neudorf kommend, befindliche Fläche wird aus der Entwicklungszone in die Schutzzone II überführt.</w:t>
      </w:r>
    </w:p>
    <w:p>
      <w:r>
        <w:t xml:space="preserve">Diese umfasst das Flurstück 788/3 der Gemarkung Neudorf.</w:t>
      </w:r>
    </w:p>
    <w:p>
      <w:r>
        <w:t xml:space="preserve">Die Größe der umzonierten Fläche beträgt zirka 1,5 Hektar.</w:t>
      </w:r>
    </w:p>
    <w:p>
      <w:r>
        <w:t xml:space="preserve">(3) Fläche 3:</w:t>
      </w:r>
    </w:p>
    <w:p>
      <w:r>
        <w:t xml:space="preserve">Eine Fläche, welche Bestandteil des Bebauungsplangebietes Gewerbegebiet „An der Salzstraße“ ist, wird aus der Schutzzone II in die Entwicklungszone überführt.</w:t>
      </w:r>
    </w:p>
    <w:p>
      <w:r>
        <w:t xml:space="preserve">Diese umfasst einen Teil des Flurstücks 378 der Gemarkung Cranzahl.</w:t>
      </w:r>
    </w:p>
    <w:p>
      <w:r>
        <w:t xml:space="preserve">Die Größe der umzonierten Fläche beträgt zirka 2,5 ha.</w:t>
      </w:r>
    </w:p>
    <w:p>
      <w:r>
        <w:t xml:space="preserve">Eine sich unmittelbar an die unter Nummer 1 genannte Fläche anschließende Fläche wird aus der Entwicklungszone in die Schutzzone II überführt.</w:t>
      </w:r>
    </w:p>
    <w:p>
      <w:r>
        <w:t xml:space="preserve">Diese umfasst einen Teil der Flurstücke 392a, 398a, 398c, 399 und der Gemarkung Cranzahl.</w:t>
      </w:r>
    </w:p>
    <w:p>
      <w:r>
        <w:t xml:space="preserve">Die Größe der umzonierten Fläche beträgt zirka 2,7 Hektar.</w:t>
      </w:r>
    </w:p>
    <w:p>
      <w:r>
        <w:t xml:space="preserve">(4) Fläche 4:</w:t>
      </w:r>
    </w:p>
    <w:p>
      <w:r>
        <w:t xml:space="preserve">Ein Teil des Straßengrundstücks Richterstraße und eine nördlich daran anschließende Fläche am Ortsausgang von Cranzahl in Richtung Kühberg wird aus der Schutzzone II in die Entwicklungszone überführt.</w:t>
      </w:r>
    </w:p>
    <w:p>
      <w:r>
        <w:t xml:space="preserve">Diese umfasst einen Teil der Flurstücke 439/4 und 644 der Gemarkung Cranzahl.</w:t>
      </w:r>
    </w:p>
    <w:p>
      <w:r>
        <w:t xml:space="preserve">Die Größe der umzonierten Fläche beträgt zirka 0,6 ha.</w:t>
      </w:r>
    </w:p>
    <w:p>
      <w:r>
        <w:t xml:space="preserve">(5) Die geänderten Naturparkgrenzen auf den Flächen nach den Absätzen 1 bis 4 sind in den Flurkarten 1 bis 4 des Regierungspräsidiums Chemnitz vom 10. Oktober 2003 im ungefähren Maßstab 1 : 2 730 mit einer violett gefärbten Linie eingetragen.</w:t>
      </w:r>
    </w:p>
    <w:p>
      <w:r>
        <w:t xml:space="preserve">(6) Die ungefähre Lage der Umzonierungsflächen ist in einer topografischen Übersichtskarte des Regierungspräsidiums Chemnitz vom 10. Oktober 2003 im Maßstab 1 : 25 000 mit einem Kreissymbol lokalisiert.</w:t>
      </w:r>
    </w:p>
    <w:p>
      <w:r>
        <w:t xml:space="preserve">(7) Die vier Flurkarten und die topografische Übersichtskarte sind Bestandteil dieser Verordnung.</w:t>
      </w:r>
    </w:p>
    <w:p>
      <w:r>
        <w:rPr>
          <w:color w:val="555555"/>
          <w:sz w:val="17"/>
        </w:rPr>
        <w:t xml:space="preserve">Zitiervorschlag: § 2 SN-4970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