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SN-4967 (Sachsen) — Erklärung zur Ausgliederung</w:t>
      </w:r>
    </w:p>
    <w:p>
      <w:r>
        <w:rPr>
          <w:color w:val="555555"/>
          <w:sz w:val="18"/>
        </w:rPr>
        <w:t xml:space="preserve">Verordnung des Regierungspräsidiums Leipzig zur Änderung der Abgrenzung des Landschaftsschutzgebietes „Leipziger Auwald“</w:t>
      </w:r>
    </w:p>
    <w:p>
      <w:r>
        <w:rPr>
          <w:color w:val="555555"/>
          <w:sz w:val="18"/>
        </w:rPr>
        <w:t xml:space="preserve">Landesrecht Sachsen</w:t>
      </w:r>
    </w:p>
    <w:p>
      <w:r>
        <w:rPr>
          <w:color w:val="555555"/>
          <w:sz w:val="18"/>
        </w:rPr>
        <w:t xml:space="preserve">Stand: 26.08.2026 (konsolidierte Textfassung, kein amtliches Inkrafttretensdatum)</w:t>
      </w:r>
    </w:p>
    <w:p>
      <w:r>
        <w:t xml:space="preserve">Die in § 2 näher bezeichneten Flächen auf dem Gebiet der Stadt Leipzig, Gemarkung Knautkleeberg und Gemarkung Wahren, werden aus dem Landschaftsschutzgebiet „Leipziger Auwald“, festgesetzt durch Verordnung des Regierungspräsidiums Leipzig vom 8. Juni 1998, ausgegliedert.</w:t>
      </w:r>
    </w:p>
    <w:p>
      <w:r>
        <w:rPr>
          <w:color w:val="555555"/>
          <w:sz w:val="17"/>
        </w:rPr>
        <w:t xml:space="preserve">Zitiervorschlag: § 1 SN-4967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https://recht.nulegal.eu/gesetze/SN-4967/1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