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SN-4965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sind nachfolgend aufgeführte zwei Teilflächen:</w:t>
      </w:r>
    </w:p>
    <w:p>
      <w:r>
        <w:t xml:space="preserve">Teilfläche 1: Stadt Rochlitz, Gemarkung Poppitz:</w:t>
      </w:r>
    </w:p>
    <w:p>
      <w:r>
        <w:t xml:space="preserve">Flurstücke: 117/1 (teilweise), 118/1 (teilweise), 119 (teilweise), 120/3, 121/1, 122/4, 122/5 (teilweise), 122/6, 122/7, 123/2 und 124/3.</w:t>
      </w:r>
    </w:p>
    <w:p>
      <w:r>
        <w:t xml:space="preserve">Diese 6,56 Hektar große Fläche befindet sich im Dreieck zwischen Kläranlage, Bundesstraße 107 und Zwickauer Mulde. An diese Fläche schließt vorhandene gewerbliche Bebauung entlang der B 107 an.</w:t>
      </w:r>
    </w:p>
    <w:p>
      <w:r>
        <w:t xml:space="preserve">Teilfläche 2: Gemeinde Seelitz, Gemarkung Biesern:</w:t>
      </w:r>
    </w:p>
    <w:p>
      <w:r>
        <w:t xml:space="preserve">Teil des Flurstücks: 125/7</w:t>
      </w:r>
    </w:p>
    <w:p>
      <w:r>
        <w:t xml:space="preserve">Diese zirka 0,6 Hektar große Fläche umfasst im Wesentlichen den aufgegebenen Gebäudekomplex der Verwaltung der ehemaligen Sandwerke Biesern.</w:t>
      </w:r>
    </w:p>
    <w:p>
      <w:r>
        <w:t xml:space="preserve">(2) Die ausgegliederten Teilflächen sind in zwei Flurkarten des Regierungspräsidiums Chemnitz vom 27. März 2003 im ungefähren Maßstab 1 : 2 000 mit einer grünen Grenzlinie eingetragen.</w:t>
      </w:r>
    </w:p>
    <w:p>
      <w:r>
        <w:t xml:space="preserve">Soweit die grüne Grenzlinie an beziehungsweise auf Flurstücksgrenzen entlang führt, bildet die Flurstücksgrenze die Grenze des Ausgliederungsgebietes. Ansonsten bildet die äußere Grenze der grünen Linie die Grenze des Ausgliederungsgebietes.</w:t>
      </w:r>
    </w:p>
    <w:p>
      <w:r>
        <w:t xml:space="preserve">Im Falle von Abweichungen zwischen der Flurstücksaufzählung nach Absatz 1 und den Darstellungen auf den Flurstückskarten ist die räumliche Bestimmung des Geltungsbereiches entsprechend den Flurstückskarten maßgebend.</w:t>
      </w:r>
    </w:p>
    <w:p>
      <w:r>
        <w:t xml:space="preserve">Die ausgegliederten Teilflächen sind außerdem in einer topografischen Übersichtskarte des Regierungspräsidiums Chemnitz vom 27. März 2003 im Maßstab 1 : 25 000 mit einer grünen Grenzlinie eingetragen.</w:t>
      </w:r>
    </w:p>
    <w:p>
      <w:r>
        <w:t xml:space="preserve">Die Flur- und Übersichtskarten sind Bestandteil der Verordnung.</w:t>
      </w:r>
    </w:p>
    <w:p>
      <w:r>
        <w:rPr>
          <w:color w:val="555555"/>
          <w:sz w:val="17"/>
        </w:rPr>
        <w:t xml:space="preserve">Zitiervorschlag: § 2 SN-4965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