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SN-4951 (Sachsen)</w:t>
      </w:r>
    </w:p>
    <w:p>
      <w:r>
        <w:rPr>
          <w:color w:val="555555"/>
          <w:sz w:val="18"/>
        </w:rPr>
        <w:t xml:space="preserve">Verordnung des Regierungspräsidiums Leipzig zur Änderung des Landschaftsschutzgebietes „Mittlere Mulde“</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51 Abs. 1 und Satz 3 sowie § 48 Abs. 2 Nr. 1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