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SN-4951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zirka 0,33 ha. Es beinhaltet auf dem Gebiet der Gemeinde Eilenburg, Gemarkung Eilenburg, Flur 9, die Flurstücke 105/2 (teilweise), 105/4 und 103/1 (teilweise).</w:t>
      </w:r>
    </w:p>
    <w:p>
      <w:r>
        <w:t xml:space="preserve">(2) Das Ausgliederungsgebiet ist in einer Flurstückskarte des Staatlichen Vermessungsamtes Torgau, Stand 4. Dezember 2000 im Maßstab 1:3 000 (im Original grün umgrenzt) dargestellt. Diese Karte ist Bestandteil der Verordnung.</w:t>
      </w:r>
    </w:p>
    <w:p>
      <w:r>
        <w:rPr>
          <w:color w:val="555555"/>
          <w:sz w:val="17"/>
        </w:rPr>
        <w:t xml:space="preserve">Zitiervorschlag: § 2 SN-4951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