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SN-4944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51 Abs. 1 und Satz 3 sowie § 48 Abs. 2 Nr. 1 des Sächsischen Gesetzes über Naturschutz und Landschaftspflege (Sächsisches Naturschutzgesetz – SächsNatSchG ) in derFassung und Bekanntmachung vom 11. 0ktober 1994 (SächsGVBl. S. 1601, 1995 S. 106), zuletzt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SN-4944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