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SN-4942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3 Satz 3 sowie § 48 Abs. 2 Nr. 1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SN-4942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