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SN-4941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"Dresdner Elbwiesen und -altarme"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gemäß § 2 Abs. 3 Satz 2 in Kraft.</w:t>
      </w:r>
    </w:p>
    <w:p>
      <w:r>
        <w:t xml:space="preserve">Dresden, den 15. Januar 2001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SN-4941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https://recht.nulegal.eu/gesetze/SN-4941/3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