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SN-4940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51 Abs. 1 und 3 Satz 3 sowie § 48 Abs. 2 Nr. 1 des Sächsischen Gesetzes über Naturschutz und Landschaftspflege (Sächsisches Naturschutzgesetz – SächsNatSchG ) in der Fassung der Bekanntmachung vom 11. Oktober 1994 (SächsGVBl. S. 1601, 1995 S. 106), zuletzt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SN-4940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