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SN-4925 (Sachsen)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48 Abs. 2 Nr. 5 in Verbindung mit § 51 Abs. 1 des Sächsischen Gesetzes über Naturschutz und Landschaftspflege (Sächsisches Naturschutzgesetz – SächsNatSchG )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SN-4925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