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SN-4923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ber. 1995 S. 106)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https://recht.nulegal.eu/gesetze/SN-4923/eingangsformel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