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SN-4922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ber. 1995 S. 106)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https://recht.nulegal.eu/gesetze/SN-4922/eingangsformel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