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SN-4921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48 Abs. 2 Nr. 5 in Verbindung mit § 51 Abs. 1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SN-4921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