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SN-4919 (Sachsen) — Inkrafttreten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in Kraft.</w:t>
      </w:r>
    </w:p>
    <w:p>
      <w:r>
        <w:t xml:space="preserve">Dresden, den 14. Dezember 1998</w:t>
      </w:r>
    </w:p>
    <w:p>
      <w:r>
        <w:t xml:space="preserve">Regierungspräsidium Dresden</w:t>
      </w:r>
    </w:p>
    <w:p>
      <w:r>
        <w:t xml:space="preserve">Dr. Weidelener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SN-4919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https://recht.nulegal.eu/gesetze/SN-4919/3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