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SN-4915 (Sachsen) — Inkrafttreten</w:t>
      </w:r>
    </w:p>
    <w:p>
      <w:r>
        <w:rPr>
          <w:color w:val="555555"/>
          <w:sz w:val="18"/>
        </w:rPr>
        <w:t xml:space="preserve">Verordnung des Regierungspräsidiums Leipzig zur Festsetzung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Tage nach Ablauf der Auslegungsfrist gemäß § 2 Abs. 3 in Kraft.</w:t>
      </w:r>
    </w:p>
    <w:p>
      <w:r>
        <w:t xml:space="preserve">(2) Mit Inkrafttreten dieser Verordnung treten außer Kraft:</w:t>
      </w:r>
    </w:p>
    <w:p>
      <w:r>
        <w:t xml:space="preserve">die Verordnung des Regierungspräsidiums Leipzig zur einstweiligen Sicherstellung des Landschaftsschutzgebietes „Dübener Heide (Erweiterung)“ vom 29. Januar 1992 (SächsGVBl. S. 106),</w:t>
      </w:r>
    </w:p>
    <w:p>
      <w:r>
        <w:t xml:space="preserve">der Beschluß des Rates des Bezirkes Leipzig Nummer 13-3/63 vom 15. Februar 1963 „Bestätigung von Landschaftsschutz- und Erholungsgebieten im Bezirk Leipzig“, soweit er sich auf Flächen des im § 2 beschriebenen Gebietes bezieht,</w:t>
      </w:r>
    </w:p>
    <w:p>
      <w:r>
        <w:t xml:space="preserve">der Beschluß des Rates des Bezirkes Leipzig Nummer 99-21/69 vom 13. Oktober 1969 „Bestätigung eines Landschaftsschutzgebietes im Bezirk Leipzig“,</w:t>
      </w:r>
    </w:p>
    <w:p>
      <w:r>
        <w:t xml:space="preserve">der Beschluß des Bezirkstages Leipzig Nummer 68/VIII/84 vom 20. September 1984 „Neufestlegung und Änderung von Landschaftsschutzgebieten“, soweit er sich auf Flächen des in § 2 beschriebenen Gebietes bezieht,</w:t>
      </w:r>
    </w:p>
    <w:p>
      <w:r>
        <w:t xml:space="preserve">die Verordnung des Regierungspräsidiums Leipzig zur Festsetzung des Landschaftsschutzgebietes „Dübener Heide“ vom 30. November 1995 (SächsABl. S. 1408).</w:t>
      </w:r>
    </w:p>
    <w:p>
      <w:r>
        <w:t xml:space="preserve">(3) Der Schutzstatus der innerhalb des Landschaftsschutzgebietes liegenden Naturschutzgebiete und Flächennaturdenkmale bleibt unberührt.</w:t>
      </w:r>
    </w:p>
    <w:p>
      <w:r>
        <w:t xml:space="preserve">Leipzig, den 30. März 1998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10 SN-4915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https://recht.nulegal.eu/gesetze/SN-4915/10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