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SN-4470 (Sachsen)</w:t>
      </w:r>
    </w:p>
    <w:p>
      <w:r>
        <w:rPr>
          <w:color w:val="555555"/>
          <w:sz w:val="18"/>
        </w:rPr>
        <w:t xml:space="preserve">Gesetz gegen mißbräuchliche Inanspruchnahme von Subventionen nach Landesrecht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12. Dezember 1996 das folgende Gesetz beschlossen:</w:t>
      </w:r>
    </w:p>
    <w:p>
      <w:r>
        <w:rPr>
          <w:color w:val="555555"/>
          <w:sz w:val="17"/>
        </w:rPr>
        <w:t xml:space="preserve">Zitiervorschlag: Eingangsformel SN-4470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https://recht.nulegal.eu/gesetze/SN-4470/eingangsformel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