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SN-4302 (Sachsen) — Eignung der Naturschutzbeauftragten</w:t>
      </w:r>
    </w:p>
    <w:p>
      <w:r>
        <w:rPr>
          <w:color w:val="555555"/>
          <w:sz w:val="18"/>
        </w:rPr>
        <w:t xml:space="preserve">NaturschutzdienstVO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Naturschutzbeauftragten müssen persönlich und fachlich geeignet sein.</w:t>
      </w:r>
    </w:p>
    <w:p>
      <w:r>
        <w:t xml:space="preserve">(2) Persönliche Voraussetzungen sind:</w:t>
      </w:r>
    </w:p>
    <w:p>
      <w:r>
        <w:t xml:space="preserve">Vollendung des 18. Lebensjahres,</w:t>
      </w:r>
    </w:p>
    <w:p>
      <w:r>
        <w:t xml:space="preserve">Gewähr für die ordnungsgemäße Erfüllung der ihnen obliegenden Aufgaben,</w:t>
      </w:r>
    </w:p>
    <w:p>
      <w:r>
        <w:t xml:space="preserve">keine Zugehörigkeit zur Bestellungsbehörde,</w:t>
      </w:r>
    </w:p>
    <w:p>
      <w:r>
        <w:t xml:space="preserve">Bereitschaft, das Amt mindestens fünf Jahre auszuüben.</w:t>
      </w:r>
    </w:p>
    <w:p>
      <w:r>
        <w:t xml:space="preserve">(3) Fachliche Voraussetzungen sind:</w:t>
      </w:r>
    </w:p>
    <w:p>
      <w:r>
        <w:t xml:space="preserve">ausreichende naturkundliche Kenntnisse, insbesondere der Ökologie gefährdeter oder vom Aussterben bedrohter heimischer Pflanzen- und Tierarten,</w:t>
      </w:r>
    </w:p>
    <w:p>
      <w:r>
        <w:t xml:space="preserve">Kenntnis der wesentlichen, für ihre Aufgabenerfüllung erforderlichen Rechtsvorschriften zum Schutz von Natur und Landschaft,</w:t>
      </w:r>
    </w:p>
    <w:p>
      <w:r>
        <w:t xml:space="preserve">ausreichende Kenntnisse der örtlichen Verhältnisse, insbesondere der Schutzgebiete und -gegenstände im zu übertragenden Aufgabengebiet.</w:t>
      </w:r>
    </w:p>
    <w:p>
      <w:r>
        <w:t xml:space="preserve">(4) Die Voraussetzungen sind der Bestellungsbehörde auf Verlangen nachzuweisen.</w:t>
      </w:r>
    </w:p>
    <w:p>
      <w:r>
        <w:rPr>
          <w:color w:val="555555"/>
          <w:sz w:val="17"/>
        </w:rPr>
        <w:t xml:space="preserve">Zitiervorschlag: § 1 SN-4302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https://recht.nulegal.eu/gesetze/SN-4302/1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