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SN-4293 (Sachsen) — Gründung der Sachsen-Finanzgruppe</w:t>
      </w:r>
    </w:p>
    <w:p>
      <w:r>
        <w:rPr>
          <w:color w:val="555555"/>
          <w:sz w:val="18"/>
        </w:rPr>
        <w:t xml:space="preserve">Verordnung der Sächsischen Staatsregierung zur Gründung der Sachsen-Finanzgruppe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Sachsen-Finanzgruppe wird zum 22. August 2003 gegründet.</w:t>
      </w:r>
    </w:p>
    <w:p>
      <w:r>
        <w:rPr>
          <w:color w:val="555555"/>
          <w:sz w:val="17"/>
        </w:rPr>
        <w:t xml:space="preserve">Zitiervorschlag: § 1 SN-4293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https://recht.nulegal.eu/gesetze/SN-4293/1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