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SN-4180 (Sachsen)</w:t>
      </w:r>
    </w:p>
    <w:p>
      <w:r>
        <w:rPr>
          <w:color w:val="555555"/>
          <w:sz w:val="18"/>
        </w:rPr>
        <w:t xml:space="preserve">Abkommen über die Zuständigkeit des Amtsgerichts Hamburg für die seerechtlichen Verteilungsverfahren</w:t>
      </w:r>
    </w:p>
    <w:p>
      <w:r>
        <w:rPr>
          <w:color w:val="555555"/>
          <w:sz w:val="18"/>
        </w:rPr>
        <w:t xml:space="preserve">Landesrecht Sachsen</w:t>
      </w:r>
    </w:p>
    <w:p>
      <w:r>
        <w:rPr>
          <w:color w:val="555555"/>
          <w:sz w:val="18"/>
        </w:rPr>
        <w:t xml:space="preserve">Stand: 27.08.2026 (konsolidierte Textfassung, kein amtliches Inkrafttretensdatum)</w:t>
      </w:r>
    </w:p>
    <w:p>
      <w:r>
        <w:t xml:space="preserve">Das Abkommen kann mit einer Frist von sechs Monaten zum Ende eines Kalenderjahres gekündigt werden, und zwar sowohl von der Freien und Hansestadt Hamburg gegenüber allen oder einzelnen Ländern als auch von den einzelnen Ländern gegenüber der Freien und Hansestadt Hamburg.</w:t>
      </w:r>
    </w:p>
    <w:p>
      <w:r>
        <w:rPr>
          <w:color w:val="555555"/>
          <w:sz w:val="17"/>
        </w:rPr>
        <w:t xml:space="preserve">Zitiervorschlag: § 4 SN-4180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https://recht.nulegal.eu/gesetze/SN-4180/4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