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4 SN-4080 (Sachsen)</w:t>
      </w:r>
    </w:p>
    <w:p>
      <w:r>
        <w:rPr>
          <w:color w:val="555555"/>
          <w:sz w:val="18"/>
        </w:rPr>
        <w:t xml:space="preserve">Gesetz zum Vertrag zwischen dem Heiligen Stuhl und dem Freistaat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der Vertrag nach seinem Artikel 27 Abs. 2 in Kraft tritt, ist im Sächsischen Gesetz- und Verordnungsblatt bekanntzumachen.</w:t>
      </w:r>
    </w:p>
    <w:p>
      <w:r>
        <w:t xml:space="preserve">Das vorstehende Gesetz wird hiermit ausgefertigt und ist zu verkünden.</w:t>
      </w:r>
    </w:p>
    <w:p>
      <w:r>
        <w:t xml:space="preserve">Dresden, den 24. Januar 1997</w:t>
      </w:r>
    </w:p>
    <w:p>
      <w:r>
        <w:t xml:space="preserve">Der Landtagspräsident</w:t>
      </w:r>
    </w:p>
    <w:p>
      <w:r>
        <w:t xml:space="preserve">Erich Iltgen</w:t>
      </w:r>
    </w:p>
    <w:p>
      <w:r>
        <w:t xml:space="preserve">Der Ministerpräsident</w:t>
      </w:r>
    </w:p>
    <w:p>
      <w:r>
        <w:t xml:space="preserve">Prof. Dr. Kurt Biedenkopf</w:t>
      </w:r>
    </w:p>
    <w:p>
      <w:r>
        <w:t xml:space="preserve">Der Staatsminister der Justiz</w:t>
      </w:r>
    </w:p>
    <w:p>
      <w:r>
        <w:t xml:space="preserve">Steffen Heitmann</w:t>
      </w:r>
    </w:p>
    <w:p>
      <w:r>
        <w:rPr>
          <w:color w:val="555555"/>
          <w:sz w:val="17"/>
        </w:rPr>
        <w:t xml:space="preserve">Zitiervorschlag: Artikel 4 SN-4080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https://recht.nulegal.eu/gesetze/SN-4080/4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