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77 SN-3975 (Sachsen) — [Gerichte, Richterliche Unabhängigkeit, Ehrenamtliche Richter]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Rechtsprechung wird im Namen des Volkes durch den Verfassungsgerichtshof und die Gerichte ausgeübt, die gemäß den Gesetzen des Bundes und des Freistaates errichtet sind.</w:t>
      </w:r>
    </w:p>
    <w:p>
      <w:r>
        <w:t xml:space="preserve">(2) Die Richter sind unabhängig und nur dem Gesetz unterworfen.</w:t>
      </w:r>
    </w:p>
    <w:p>
      <w:r>
        <w:t xml:space="preserve">(3) An der Rechtsprechung wirken Frauen und Männer aus dem Volk nach Maßgabe der Gesetze mit.</w:t>
      </w:r>
    </w:p>
    <w:p>
      <w:r>
        <w:rPr>
          <w:color w:val="555555"/>
          <w:sz w:val="17"/>
        </w:rPr>
        <w:t xml:space="preserve">Zitiervorschlag: Artikel 77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https://recht.nulegal.eu/gesetze/SN-3975/77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