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Artikel 70 SN-3975 (Sachsen) — [Gesetzesinitiative, Beschluss der Gesetze]</w:t>
      </w:r>
    </w:p>
    <w:p>
      <w:r>
        <w:rPr>
          <w:color w:val="555555"/>
          <w:sz w:val="18"/>
        </w:rPr>
        <w:t xml:space="preserve">Verfassung des Freistaates Sachsen</w:t>
      </w:r>
    </w:p>
    <w:p>
      <w:r>
        <w:rPr>
          <w:color w:val="555555"/>
          <w:sz w:val="18"/>
        </w:rPr>
        <w:t xml:space="preserve">Landesrecht Sachsen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(1) Gesetzesvorlagen werden von der Staatsregierung, aus der Mitte des Landtages oder vom Volk durch Volksantrag eingebracht.</w:t>
      </w:r>
    </w:p>
    <w:p>
      <w:r>
        <w:t xml:space="preserve">(2) Die Gesetze werden vom Landtag oder unmittelbar vom Volk durch Volksentscheid beschlossen.</w:t>
      </w:r>
    </w:p>
    <w:p>
      <w:r>
        <w:rPr>
          <w:color w:val="555555"/>
          <w:sz w:val="17"/>
        </w:rPr>
        <w:t xml:space="preserve">Zitiervorschlag: Artikel 70 SN-3975 (Sachsen)</w:t>
      </w:r>
    </w:p>
    <w:p>
      <w:r>
        <w:rPr>
          <w:color w:val="555555"/>
          <w:sz w:val="17"/>
        </w:rPr>
        <w:t xml:space="preserve">Quelle: revosax, abgerufen 26.08.2026</w:t>
      </w:r>
    </w:p>
    <w:p>
      <w:r>
        <w:rPr>
          <w:color w:val="555555"/>
          <w:sz w:val="17"/>
        </w:rPr>
        <w:t xml:space="preserve">Nicht-amtliche Lesefassung — verbindlich ist das Sächsische Gesetz- und Verordnungsblatt (Sächsische Staatskanzlei: https://www.sk.sachsen.de)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https://recht.nulegal.eu/gesetze/SN-3975/70</w:t>
      </w:r>
    </w:p>
    <w:p>
      <w:r>
        <w:rPr>
          <w:color w:val="767676"/>
          <w:sz w:val="15"/>
        </w:rPr>
        <w:t xml:space="preserve">nu:legal · recht.nulegal.eu · Nicht-amtliche Lesefassung. Amtliche Fassung: sk.sachsen.de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