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63 SN-3975 (Sachsen) — [Richtlinienkompetenz, Ressorthoheit]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Ministerpräsident bestimmt die Richtlinien der Politik und trägt dafür die Verantwortung.</w:t>
      </w:r>
    </w:p>
    <w:p>
      <w:r>
        <w:t xml:space="preserve">(2) Innerhalb der Richtlinien der Politik leitet jeder Staatsminister seinen Geschäftsbereich selbständig unter eigener Verantwortung.</w:t>
      </w:r>
    </w:p>
    <w:p>
      <w:r>
        <w:rPr>
          <w:color w:val="555555"/>
          <w:sz w:val="17"/>
        </w:rPr>
        <w:t xml:space="preserve">Zitiervorschlag: Artikel 63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https://recht.nulegal.eu/gesetze/SN-3975/63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