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59 SN-3975 (Sachsen) — [Stellung und Aufgabe, Zusammensetzung, Geschäftsbereiche]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Staatsregierung steht an der Spitze der vollziehenden Gewalt. Ihr obliegt die Leitung und Verwaltung des Landes. Sie hat nach Maßgabe der Verfassung Anteil an der Gesetzgebung.</w:t>
      </w:r>
    </w:p>
    <w:p>
      <w:r>
        <w:t xml:space="preserve">(2) Die Staatsregierung besteht aus dem Ministerpräsidenten und den Staatsministern. Als weitere Mitglieder der Staatsregierung können Staatssekretäre ernannt werden.</w:t>
      </w:r>
    </w:p>
    <w:p>
      <w:r>
        <w:t xml:space="preserve">(3) Die Staatsregierung beschließt über die Geschäftsbereiche ihrer Mitglieder. Der Ministerpräsident kann einen Geschäftsbereich selbst übernehmen.</w:t>
      </w:r>
    </w:p>
    <w:p>
      <w:r>
        <w:rPr>
          <w:color w:val="555555"/>
          <w:sz w:val="17"/>
        </w:rPr>
        <w:t xml:space="preserve">Zitiervorschlag: Artikel 59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https://recht.nulegal.eu/gesetze/SN-3975/59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