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56 SN-3975 (Sachsen) — [Zeugnisverweigerungsrecht der Abgeordneten]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Abgeordneten können über Personen, die ihnen in ihrer Eigenschaft als Abgeordnete oder denen sie als Abgeordnete Tatsachen anvertraut haben, sowie über diese Tatsachen selbst das Zeugnis verweigern.</w:t>
      </w:r>
    </w:p>
    <w:p>
      <w:r>
        <w:t xml:space="preserve">(2) Personen, deren Mitarbeit Abgeordnete in Ausübung ihres Mandates in Anspruch nehmen, können das Zeugnis über die Wahrnehmungen verweigern, die sie anläßlich dieser Mitarbeit gemacht haben.</w:t>
      </w:r>
    </w:p>
    <w:p>
      <w:r>
        <w:t xml:space="preserve">(3) Soweit dieses Zeugnisverweigerungsrecht reicht, sind die Durchsuchung und die Beschlagnahme von Schriftstücken und anderen Informationsträgern unzulässig.</w:t>
      </w:r>
    </w:p>
    <w:p>
      <w:r>
        <w:rPr>
          <w:color w:val="555555"/>
          <w:sz w:val="17"/>
        </w:rPr>
        <w:t xml:space="preserve">Zitiervorschlag: Artikel 56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https://recht.nulegal.eu/gesetze/SN-3975/56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