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55 SN-3975 (Sachsen) — [Indemnität und Immunität der Abgeordneten]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Abgeordnete dürfen zu keiner Zeit wegen ihrer Abstimmung oder wegen einer Äußerung, die sie im Landtag oder sonst in Ausübung ihres Mandates getan haben, gerichtlich oder dienstlich verfolgt oder anderweitig außerhalb des Landtages zur Verantwortung gezogen werden. Dies gilt nicht für verleumderische Beleidigungen.</w:t>
      </w:r>
    </w:p>
    <w:p>
      <w:r>
        <w:t xml:space="preserve">(2) Abgeordnete dürfen nur mit Einwilligung des Landtages wegen einer mit Strafe bedrohten Handlung zur Untersuchung gezogen, festgenommen, festgehalten oder verhaftet werden, es sei denn, dass sie bei Begehung einer strafbaren Handlung oder im Lauf des folgenden Tages festgenommen werden. Die Einwilligung des Landtages ist auch bei jeder anderen Beschränkung der persönlichen Freiheit von Abgeordneten erforderlich.</w:t>
      </w:r>
    </w:p>
    <w:p>
      <w:r>
        <w:t xml:space="preserve">(3) Jedes Strafverfahren gegen Abgeordnete und jede Haft oder sonstige Beschränkung ihrer persönlichen Freiheit ist auf Verlangen des Landtages für die Dauer der Wahlperiode oder einen kürzer begrenzten Zeitraum auszusetzen.</w:t>
      </w:r>
    </w:p>
    <w:p>
      <w:r>
        <w:rPr>
          <w:color w:val="555555"/>
          <w:sz w:val="17"/>
        </w:rPr>
        <w:t xml:space="preserve">Zitiervorschlag: Artikel 55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