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45 SN-3975 (Sachsen) — [Wahlprüfung]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Wahlprüfung ist Sache des Landtages. Er entscheidet auch, ob ein Mitglied sein Mandat verloren hat.</w:t>
      </w:r>
    </w:p>
    <w:p>
      <w:r>
        <w:t xml:space="preserve">(2) Gegen die Entscheidung ist die Beschwerde an den Verfassungsgerichtshof zulässig.</w:t>
      </w:r>
    </w:p>
    <w:p>
      <w:r>
        <w:t xml:space="preserve">(3) Das Nähere bestimmt ein Gesetz.</w:t>
      </w:r>
    </w:p>
    <w:p>
      <w:r>
        <w:rPr>
          <w:color w:val="555555"/>
          <w:sz w:val="17"/>
        </w:rPr>
        <w:t xml:space="preserve">Zitiervorschlag: Artikel 45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