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39 SN-3975 (Sachsen) — [Aufgabe, Freies Mandat]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Landtag ist die gewählte Vertretung des Volkes.</w:t>
      </w:r>
    </w:p>
    <w:p>
      <w:r>
        <w:t xml:space="preserve">(2) Der Landtag übt die gesetzgebende Gewalt aus, überwacht die Ausübung der vollziehenden Gewalt nach Maßgabe dieser Verfassung und ist Stätte der politischen Willensbildung.</w:t>
      </w:r>
    </w:p>
    <w:p>
      <w:r>
        <w:t xml:space="preserve">(3) Die Abgeordneten vertreten das ganze Volk. Sie sind nur ihrem Gewissen unterworfen und an Aufträge und Weisungen nicht gebunden.</w:t>
      </w:r>
    </w:p>
    <w:p>
      <w:r>
        <w:rPr>
          <w:color w:val="555555"/>
          <w:sz w:val="17"/>
        </w:rPr>
        <w:t xml:space="preserve">Zitiervorschlag: Artikel 39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https://recht.nulegal.eu/gesetze/SN-3975/39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