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SN-3975 (Sachsen) — [Ausübung und Teilung der Staatsgewalt]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Staatsgewalt geht vom Volk aus. Sie wird vom Volk in Wahlen und Abstimmungen sowie durch besondere Organe der Gesetzgebung, der vollziehenden Gewalt und der Rechtsprechung ausgeübt.</w:t>
      </w:r>
    </w:p>
    <w:p>
      <w:r>
        <w:t xml:space="preserve">(2) Die Gesetzgebung steht dem Landtag oder unmittelbar dem Volk zu. Die vollziehende Gewalt liegt in der Hand von Staatsregierung und Verwaltung. Die Rechtsprechung wird durch unabhängige Richter ausgeübt.</w:t>
      </w:r>
    </w:p>
    <w:p>
      <w:r>
        <w:t xml:space="preserve">(3) Die Gesetzgebung ist an die verfassungsmäßige Ordnung, die vollziehende Gewalt und die Rechtsprechung sind an Gesetz und Recht gebunden.</w:t>
      </w:r>
    </w:p>
    <w:p>
      <w:r>
        <w:rPr>
          <w:color w:val="555555"/>
          <w:sz w:val="17"/>
        </w:rPr>
        <w:t xml:space="preserve">Zitiervorschlag: Artikel 3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