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14 SN-3975 (Sachsen) — [Menschenwürde]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Würde des Menschen ist unantastbar. Sie zu achten und zu schützen ist Verpflichtung aller staatlichen Gewalt.</w:t>
      </w:r>
    </w:p>
    <w:p>
      <w:r>
        <w:t xml:space="preserve">(2) Die Unantastbarkeit der Würde des Menschen ist Quelle aller Grundrechte.</w:t>
      </w:r>
    </w:p>
    <w:p>
      <w:r>
        <w:rPr>
          <w:color w:val="555555"/>
          <w:sz w:val="17"/>
        </w:rPr>
        <w:t xml:space="preserve">Zitiervorschlag: Artikel 14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