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Artikel 117 SN-3975 (Sachsen) — [Aufarbeitung der Vergangenheit]</w:t>
      </w:r>
    </w:p>
    <w:p>
      <w:r>
        <w:rPr>
          <w:color w:val="555555"/>
          <w:sz w:val="18"/>
        </w:rPr>
        <w:t xml:space="preserve">Verfassung des Freistaates Sachsen</w:t>
      </w:r>
    </w:p>
    <w:p>
      <w:r>
        <w:rPr>
          <w:color w:val="555555"/>
          <w:sz w:val="18"/>
        </w:rPr>
        <w:t xml:space="preserve">Landesrecht Sachsen</w:t>
      </w:r>
    </w:p>
    <w:p>
      <w:r>
        <w:rPr>
          <w:color w:val="555555"/>
          <w:sz w:val="18"/>
        </w:rPr>
        <w:t xml:space="preserve">Stand: 26.08.2026 (konsolidierte Textfassung, kein amtliches Inkrafttretensdatum)</w:t>
      </w:r>
    </w:p>
    <w:p>
      <w:r>
        <w:t xml:space="preserve">Das Land trägt im Rahmen seiner Möglichkeiten dazu bei, die Ursachen individuellen und gesellschaftlichen Versagens in der Vergangenheit abzubauen, die Folgen verletzter Menschenwürde zu mindern und die Fähigkeit zu selbstbestimmter und eigenverantwortlicher Lebensgestaltung zu stärken.</w:t>
      </w:r>
    </w:p>
    <w:p>
      <w:r>
        <w:rPr>
          <w:color w:val="555555"/>
          <w:sz w:val="17"/>
        </w:rPr>
        <w:t xml:space="preserve">Zitiervorschlag: Artikel 117 SN-3975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https://recht.nulegal.eu/gesetze/SN-3975/117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