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108 SN-3975 (Sachsen) — [Erwachsenenbildung]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Erwachsenenbildung ist zu fördern.</w:t>
      </w:r>
    </w:p>
    <w:p>
      <w:r>
        <w:t xml:space="preserve">(2) Einrichtungen der Erwachsenenbildung können außer durch den Freistaat und die Träger der Selbstverwaltung auch durch freie Träger unterhalten werden.</w:t>
      </w:r>
    </w:p>
    <w:p>
      <w:r>
        <w:rPr>
          <w:color w:val="555555"/>
          <w:sz w:val="17"/>
        </w:rPr>
        <w:t xml:space="preserve">Zitiervorschlag: Artikel 108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https://recht.nulegal.eu/gesetze/SN-3975/108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