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Artikel 104 SN-3975 (Sachsen) — [Innerschulische Mitbestimmung]</w:t>
      </w:r>
    </w:p>
    <w:p>
      <w:r>
        <w:rPr>
          <w:color w:val="555555"/>
          <w:sz w:val="18"/>
        </w:rPr>
        <w:t xml:space="preserve">Verfassung des Freistaates Sachsen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Eltern und Schüler haben das Recht, durch gewählte Vertreter an der Gestaltung des Lebens und der Arbeit der Schule mitzuwirken.</w:t>
      </w:r>
    </w:p>
    <w:p>
      <w:r>
        <w:t xml:space="preserve">(2) Das Nähere bestimmt ein Gesetz.</w:t>
      </w:r>
    </w:p>
    <w:p>
      <w:r>
        <w:rPr>
          <w:color w:val="555555"/>
          <w:sz w:val="17"/>
        </w:rPr>
        <w:t xml:space="preserve">Zitiervorschlag: Artikel 104 SN-3975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https://recht.nulegal.eu/gesetze/SN-3975/104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