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102 SN-3975 (Sachsen) — [Schulwesen, Lernmittelfreiheit]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 gewährleistet das Recht auf Schulbildung. Es besteht allgemeine Schulpflicht.</w:t>
      </w:r>
    </w:p>
    <w:p>
      <w:r>
        <w:t xml:space="preserve">(2) Für die Bildung der Jugend sorgen Schulen in öffentlicher und in freier Trägerschaft.</w:t>
      </w:r>
    </w:p>
    <w:p>
      <w:r>
        <w:t xml:space="preserve">(3) Das Recht zur Errichtung von Schulen in freier Trägerschaft wird gewährleistet. Nehmen solche Schulen die Aufgaben von Schulen in öffentlicher Trägerschaft wahr, bedürfen sie der Genehmigung des Freistaates. Die Genehmigung ist zu erteilen, wenn sie in ihren Lehrzielen und Einrichtungen sowie in der wissenschaftlichen Ausbildung ihrer Lehrkräfte nicht hinter den Schulen in öffentlicher Trägerschaft zurückstehen und eine Sonderung der Schüler nach den Besitzverhältnissen der Eltern nicht gefördert wird. Die Genehmigung ist zu versagen, wenn die wirtschaftliche und rechtliche Stellung der Lehrkräfte nicht genügend gesichert ist.</w:t>
      </w:r>
    </w:p>
    <w:p>
      <w:r>
        <w:t xml:space="preserve">(4) Unterricht und Lernmittel an den Schulen in öffentlicher Trägerschaft sind unentgeltlich. Soweit Schulen in freier Trägerschaft, welche die Aufgaben von Schulen in öffentlicher Trägerschaft wahrnehmen, eine gleichartige Befreiung gewähren, haben sie Anspruch auf finanziellen Ausgleich.</w:t>
      </w:r>
    </w:p>
    <w:p>
      <w:r>
        <w:t xml:space="preserve">(5) Das Nähere bestimmt ein Gesetz.</w:t>
      </w:r>
    </w:p>
    <w:p>
      <w:r>
        <w:rPr>
          <w:color w:val="555555"/>
          <w:sz w:val="17"/>
        </w:rPr>
        <w:t xml:space="preserve">Zitiervorschlag: Artikel 102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