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SN-3857 (Sachsen)</w:t>
      </w:r>
    </w:p>
    <w:p>
      <w:r>
        <w:rPr>
          <w:color w:val="555555"/>
          <w:sz w:val="18"/>
        </w:rPr>
        <w:t xml:space="preserve">Verordnung zur Durchführung des Gesetzes zur Regelung des Kirchensteuerwesens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10 Absatz 1 und § 11 Absatz 2 in Verbindung mit § 6 Absatz 1 des Gesetzes zur Regelung des Kirchensteuerwesens vom 31. 8. 1990, BGBl II S. 1194 wird für das Gebiet des Freistaates Sachsen verordnet:</w:t>
      </w:r>
    </w:p>
    <w:p>
      <w:r>
        <w:rPr>
          <w:color w:val="555555"/>
          <w:sz w:val="17"/>
        </w:rPr>
        <w:t xml:space="preserve">Zitiervorschlag: Eingangsformel SN-3857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https://recht.nulegal.eu/gesetze/SN-3857/eingangsformel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