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SN-3793 (Sachsen)</w:t>
      </w:r>
    </w:p>
    <w:p>
      <w:r>
        <w:rPr>
          <w:color w:val="555555"/>
          <w:sz w:val="18"/>
        </w:rPr>
        <w:t xml:space="preserve">Verordnung des Sächsischen Staatsministeriums für Wirtschaft, Arbeit und Verkehr zur Errichtung und Neuabgrenzung der Bezirke der Industrie- und Handelskammern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Industrie- und Handelskammer Chemnitz mit Sitz in Chemnitz umfasst das Gebiet der Landkreise Erzgebirgskreis, Mittelsachsen, Vogtlandkreis, Zwickau sowie der Kreisfreien Stadt Chemnitz.</w:t>
      </w:r>
    </w:p>
    <w:p>
      <w:r>
        <w:t xml:space="preserve">(2) Die Industrie- und Handelskammer Dresden mit Sitz in Dresden umfasst das Gebiet der Landkreise Bautzen, Görlitz, Meißen und Sächsische Schweiz-Osterzgebirge sowie der Kreisfreien Stadt Dresden.</w:t>
      </w:r>
    </w:p>
    <w:p>
      <w:r>
        <w:t xml:space="preserve">(3) Die Industrie- und Handelskammer Leipzig mit Sitz in Leipzig umfasst das Gebiet der Landkreise Leipzig und Nordsachsen sowie der Kreisfreien Stadt Leipzig.</w:t>
      </w:r>
    </w:p>
    <w:p>
      <w:r>
        <w:rPr>
          <w:color w:val="555555"/>
          <w:sz w:val="17"/>
        </w:rPr>
        <w:t xml:space="preserve">Zitiervorschlag: § 1 SN-3793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https://recht.nulegal.eu/gesetze/SN-3793/1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