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SN-3438 (Sachsen)</w:t>
      </w:r>
    </w:p>
    <w:p>
      <w:r>
        <w:rPr>
          <w:color w:val="555555"/>
          <w:sz w:val="18"/>
        </w:rPr>
        <w:t xml:space="preserve">Gesetz zum Staatsvertrag über die Auflösung der Akademie der Künste der ehemaligen Deutschen Demokratischen Republik und zur Bestandssicherung des Tanzarchivs 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Tanzarchiv wird in Leipzig zur gemeinsamen Nutzung der Universität Leipzig und der Hochschule für Musik und Theater „Felix Mendelssohn Bartholdy“ weitergeführt.</w:t>
      </w:r>
    </w:p>
    <w:p>
      <w:r>
        <w:t xml:space="preserve">(2) Die Staatsregierung wird ermächtigt, die zur Durchführung des Absatzes 1 erforderlichen Verwaltungsmaßnahmen vorzunehmen.</w:t>
      </w:r>
    </w:p>
    <w:p>
      <w:r>
        <w:rPr>
          <w:color w:val="555555"/>
          <w:sz w:val="17"/>
        </w:rPr>
        <w:t xml:space="preserve">Zitiervorschlag: Artikel 2 SN-3438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https://recht.nulegal.eu/gesetze/SN-3438/2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