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SN-3370 (Sachsen)</w:t>
      </w:r>
    </w:p>
    <w:p>
      <w:r>
        <w:rPr>
          <w:color w:val="555555"/>
          <w:sz w:val="18"/>
        </w:rPr>
        <w:t xml:space="preserve">Verordnung der Sächsischen Staatsregierung zur Verschmelzung des Sachsen-Finanzverbandes auf die Sachsen-Finanzgruppe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Aufgrund von Artikel 9 § 1 Abs. 2 Nr. 1 und 2 des Gesetzes über das öffentlich-rechtliche Kreditwesen im Freistaat Sachsen vom 13. Dezember 2002 (SächsGVBl. S. 333, 351) wird verordnet:</w:t>
      </w:r>
    </w:p>
    <w:p>
      <w:r>
        <w:rPr>
          <w:color w:val="555555"/>
          <w:sz w:val="17"/>
        </w:rPr>
        <w:t xml:space="preserve">Zitiervorschlag: Eingangsformel SN-3370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https://recht.nulegal.eu/gesetze/SN-3370/eingangsformel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