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SN-3154 (Sachsen) — Aufgaben der Kontrollbehörde</w:t>
      </w:r>
    </w:p>
    <w:p>
      <w:r>
        <w:rPr>
          <w:color w:val="555555"/>
          <w:sz w:val="18"/>
        </w:rPr>
        <w:t xml:space="preserve">Verordnung des Sächsischen Staatsministeriums für Umwelt und Landwirtschaft über die Voraussetzungen und das Verfahren der Zulassung privater Kontrollstellen nach dem Lebensmittelspezialitätengesetz und dem Markengesetz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Kontrolleinrichtung und Kontrollbehörde im Sinne von Artikel 15 Abs. 1 der Verordnung (EG) Nr. 509/2006 des Rates vom 20. März 2006 über die garantiert traditionellen Spezialitäten bei Agrarerzeugnissen und Lebensmitteln (ABl. L 93 vom 31. März 2006, S. 1) sowie Artikel 11 Abs. 1 der Verordnung (EG) Nr. 510/2006 des Rates vom 20. März 2006 zum Schutz von geografischen Angaben und Ursprungsbezeichnungen für Agrarerzeugnisse und Lebensmittel (ABl. L 93 vom 31. März 2006, S. 12), zuletzt geändert durch Verordnung (EG) Nr. 417/2008 der Kommission vom 8. Mai 2008 zur Änderung der Anhänge I und II der Verordnung (EG) Nr. 510/2006 des Rates zum Schutz von geografischen Angaben und Ursprungsbezeichnungen für Agrarerzeugnisse und Lebensmittel (ABl. L 125 vom 9. Mai 2008, S. 27), ist das Landesamt für Umwelt, Landwirtschaft und Geologie (Kontrollbehörde). Die Kontrollbehörde ist zuständige Stelle im Sinne von § 4 Abs. 1 des LSpG sowie im Sinne von § 134 Abs. 1 des MarkenG .</w:t>
      </w:r>
    </w:p>
    <w:p>
      <w:r>
        <w:t xml:space="preserve">(2) Soweit die Durchführung von Kontrollmaßnahmen privaten Kontrollstellen übertragen ist, umfassen diese insbesondere die personelle, sachliche sowie die organisatorische Ausstattung der Betriebe, die Agrarerzeugnisse oder Lebensmittel herstellen oder in Verkehr bringen.</w:t>
      </w:r>
    </w:p>
    <w:p>
      <w:r>
        <w:rPr>
          <w:color w:val="555555"/>
          <w:sz w:val="17"/>
        </w:rPr>
        <w:t xml:space="preserve">Zitiervorschlag: § 1 SN-3154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https://recht.nulegal.eu/gesetze/SN-3154/1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