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SN-3077 (Sachsen) — Vollzug der Verordnung über Heizkostenabrechnung</w:t>
      </w:r>
    </w:p>
    <w:p>
      <w:r>
        <w:rPr>
          <w:color w:val="555555"/>
          <w:sz w:val="18"/>
        </w:rPr>
        <w:t xml:space="preserve">Gesetz über Zuständigkeiten auf dem Gebiet der Energieeinsparung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Staatsbetrieb für Mess- und Eichwesen ist zuständig für die Bestätigung der Eignung der sachverständigen Stellen nach § 5 Abs. 1 Satz 3 der Verordnung über die verbrauchsabhängige Abrechnung der Heiz- und Warmwasserkosten ( Verordnung über Heizkostenabrechnung – HeizKostenV) in der Fassung der Bekanntmachung vom 5. Oktober 2009 (BGBl. I S. 3250), in der jeweils geltenden Fassung.</w:t>
      </w:r>
    </w:p>
    <w:p>
      <w:r>
        <w:t xml:space="preserve">(2) Verwaltungsverfahren nach diesem Gesetz können auch über den einheitlichen Ansprechpartner nach dem Gesetz über den einheitlichen Ansprechpartner im Freistaat Sachsen ( SächsEAG ) vom 13. August 2009 (SächsGVBl. S. 446), zuletzt geändert durch Artikel 2 Abs. 7 des Gesetzes vom 19. Mai 2010 (SächsGVBl. S. 142, 143), in der jeweils geltenden Fassung, in Verbindung mit § 1 des Gesetzes zur Regelung des Verwaltungsverfahrens- und des Verwaltungszustellungsrechts für den Freistaat Sachsen (SächsVwVfZG) vom 19. Mai 2010 (SächsGVBl. S. 142), in der jeweils geltenden Fassung, und den §§ 71a bis 71e des Verwaltungsverfahrensgesetzes ( VwVfG ) in der Fassung der Bekanntmachung vom 23. Januar 2003 (BGBl. I S. 102), das zuletzt durch Artikel 2 Abs. 1 des Gesetzes vom 14. August 2009 (BGBl. I S. 2827, 2839) geändert worden ist, in der jeweils geltenden Fassung, abgewickelt werden. § 42a VwVfG findet Anwendung.</w:t>
      </w:r>
    </w:p>
    <w:p>
      <w:r>
        <w:t xml:space="preserve">(3) In Verwaltungsverfahren nach diesem Gesetz richtet sich die Anerkennung der Zeugnisse, Bescheinigungen und sonstigen Dokumente eines Mitgliedstaates der Europäischen Union oder eines Vertragsstaates des Abkommens über den Europäischen Wirtschaftsraum nach Artikel 5 der Richtlinie 2006/123/EG. § 10 VwVfG findet Anwendung.</w:t>
      </w:r>
    </w:p>
    <w:p>
      <w:r>
        <w:t xml:space="preserve">(4) Die unteren Bauaufsichtsbehörden sind zuständig für die Erteilung von Befreiungen nach § 11 Abs. 1 Nr. 5, Abs. 2 HeizkostenV . In den Fällen des § 77 Sächsische Bauordnung (SächsBO) vom 28. Mai 2004 (SächsGVBl. S. 200), die zuletzt durch Artikel 2 Abs. 8 des Gesetzes vom 19. Mai 2010 (SächsGVBl. S. 142, 143) geändert worden ist, in der jeweils geltenden Fassung, ist die verantwortliche Baudienststelle zuständig.</w:t>
      </w:r>
    </w:p>
    <w:p>
      <w:r>
        <w:rPr>
          <w:color w:val="555555"/>
          <w:sz w:val="17"/>
        </w:rPr>
        <w:t xml:space="preserve">Zitiervorschlag: § 2 SN-3077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https://recht.nulegal.eu/gesetze/SN-3077/2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