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SN-2937 (Sachsen) — Stiftungsdirektor</w:t>
      </w:r>
    </w:p>
    <w:p>
      <w:r>
        <w:rPr>
          <w:color w:val="555555"/>
          <w:sz w:val="18"/>
        </w:rPr>
        <w:t xml:space="preserve">Gesetz über die Errichtung der Kulturstiftung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Stiftungsdirektor ist dem Stiftungsvorstand unmittelbar verantwortlich. Zu seinen Aufgaben gehören insbesondere</w:t>
      </w:r>
    </w:p>
    <w:p>
      <w:r>
        <w:t xml:space="preserve">1. die Anstellung und Kündigung von Bediensteten der Kulturstiftung,</w:t>
      </w:r>
    </w:p>
    <w:p>
      <w:r>
        <w:t xml:space="preserve">2. die Aufstellung der Entwürfe des Wirtschaftsplans, des Jahresabschlusses und des Lageberichtes,</w:t>
      </w:r>
    </w:p>
    <w:p>
      <w:r>
        <w:t xml:space="preserve">3. die Vorlage von Vorschlägen zur Verwendung der Stiftungsmittel,</w:t>
      </w:r>
    </w:p>
    <w:p>
      <w:r>
        <w:t xml:space="preserve">4. die Vorlage von Vorschlägen für die Besetzung der Fachbeiräte nach § 8 Abs. 5,</w:t>
      </w:r>
    </w:p>
    <w:p>
      <w:r>
        <w:t xml:space="preserve">5. die Durchführung der Beschlüsse und Weisungen des Stiftungsvorstandes.</w:t>
      </w:r>
    </w:p>
    <w:p>
      <w:r>
        <w:rPr>
          <w:color w:val="555555"/>
          <w:sz w:val="17"/>
        </w:rPr>
        <w:t xml:space="preserve">Zitiervorschlag: § 9 SN-2937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https://recht.nulegal.eu/gesetze/SN-2937/9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